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F0" w:rsidRPr="00B60BF0" w:rsidRDefault="00B60BF0" w:rsidP="00B60BF0">
      <w:pPr>
        <w:pStyle w:val="a3"/>
        <w:jc w:val="right"/>
        <w:rPr>
          <w:rFonts w:ascii="Times New Roman" w:hAnsi="Times New Roman"/>
          <w:b/>
          <w:sz w:val="20"/>
        </w:rPr>
      </w:pPr>
      <w:r w:rsidRPr="00B60BF0">
        <w:rPr>
          <w:rFonts w:ascii="Times New Roman" w:hAnsi="Times New Roman"/>
          <w:b/>
          <w:sz w:val="20"/>
        </w:rPr>
        <w:t xml:space="preserve">Додаток № 2  </w:t>
      </w:r>
    </w:p>
    <w:p w:rsidR="00B60BF0" w:rsidRPr="00B60BF0" w:rsidRDefault="00B60BF0" w:rsidP="00B60BF0">
      <w:pPr>
        <w:pStyle w:val="a3"/>
        <w:jc w:val="right"/>
        <w:rPr>
          <w:rFonts w:ascii="Times New Roman" w:hAnsi="Times New Roman"/>
          <w:b/>
          <w:sz w:val="20"/>
        </w:rPr>
      </w:pPr>
      <w:r w:rsidRPr="00B60BF0">
        <w:rPr>
          <w:rFonts w:ascii="Times New Roman" w:hAnsi="Times New Roman"/>
          <w:b/>
          <w:sz w:val="20"/>
        </w:rPr>
        <w:t>до договору від _______.______ 20</w:t>
      </w:r>
      <w:r>
        <w:rPr>
          <w:rFonts w:ascii="Times New Roman" w:hAnsi="Times New Roman"/>
          <w:b/>
          <w:sz w:val="20"/>
        </w:rPr>
        <w:t>26</w:t>
      </w:r>
      <w:r w:rsidRPr="00B60BF0">
        <w:rPr>
          <w:rFonts w:ascii="Times New Roman" w:hAnsi="Times New Roman"/>
          <w:b/>
          <w:sz w:val="20"/>
        </w:rPr>
        <w:t xml:space="preserve"> №</w:t>
      </w:r>
      <w:r>
        <w:rPr>
          <w:rFonts w:ascii="Times New Roman" w:hAnsi="Times New Roman"/>
          <w:b/>
          <w:sz w:val="20"/>
        </w:rPr>
        <w:t xml:space="preserve">  ___</w:t>
      </w:r>
      <w:r w:rsidRPr="00B60BF0">
        <w:rPr>
          <w:rFonts w:ascii="Times New Roman" w:hAnsi="Times New Roman"/>
          <w:b/>
          <w:sz w:val="20"/>
        </w:rPr>
        <w:t>___________/1-5-    В</w:t>
      </w:r>
    </w:p>
    <w:p w:rsidR="00B60BF0" w:rsidRPr="0041121F" w:rsidRDefault="00B60BF0" w:rsidP="00B60BF0">
      <w:pPr>
        <w:ind w:right="-1"/>
        <w:jc w:val="center"/>
        <w:rPr>
          <w:rFonts w:ascii="Times New Roman" w:eastAsia="Calibri" w:hAnsi="Times New Roman"/>
          <w:b/>
          <w:color w:val="000000"/>
          <w:sz w:val="12"/>
          <w:szCs w:val="12"/>
        </w:rPr>
      </w:pPr>
    </w:p>
    <w:p w:rsidR="00B60BF0" w:rsidRPr="0041121F" w:rsidRDefault="00B60BF0" w:rsidP="00B60BF0">
      <w:pPr>
        <w:ind w:right="-1"/>
        <w:jc w:val="center"/>
        <w:rPr>
          <w:rFonts w:ascii="Times New Roman" w:eastAsia="Calibri" w:hAnsi="Times New Roman"/>
          <w:b/>
          <w:sz w:val="28"/>
          <w:szCs w:val="28"/>
          <w:lang w:val="ru-RU"/>
        </w:rPr>
      </w:pPr>
      <w:r w:rsidRPr="0041121F">
        <w:rPr>
          <w:rFonts w:ascii="Times New Roman" w:eastAsia="Calibri" w:hAnsi="Times New Roman"/>
          <w:b/>
          <w:color w:val="000000"/>
          <w:sz w:val="28"/>
          <w:szCs w:val="28"/>
        </w:rPr>
        <w:t xml:space="preserve">Порядок </w:t>
      </w:r>
      <w:r w:rsidRPr="0041121F">
        <w:rPr>
          <w:rFonts w:ascii="Times New Roman" w:eastAsia="Calibri" w:hAnsi="Times New Roman"/>
          <w:b/>
          <w:sz w:val="28"/>
          <w:szCs w:val="28"/>
        </w:rPr>
        <w:t>зняття показань вузлів комерційного обліку та проведення нарахування за послуги</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Під час виконання умов договору Сторони складають та використовують електронні документи та</w:t>
      </w:r>
      <w:r w:rsidRPr="0041121F">
        <w:rPr>
          <w:rFonts w:ascii="Times New Roman" w:eastAsia="Calibri" w:hAnsi="Times New Roman"/>
          <w:color w:val="000000"/>
          <w:sz w:val="21"/>
          <w:szCs w:val="21"/>
        </w:rPr>
        <w:t xml:space="preserve"> застосовують електронний підпис відповідно до вимог Законів України «</w:t>
      </w:r>
      <w:r w:rsidRPr="0041121F">
        <w:rPr>
          <w:rFonts w:ascii="Times New Roman" w:eastAsia="Calibri" w:hAnsi="Times New Roman"/>
          <w:sz w:val="21"/>
          <w:szCs w:val="21"/>
        </w:rPr>
        <w:t>Про електронні документи та електронний документообіг» та «Про електронні довірчі послуги».</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 xml:space="preserve">При виконанні умов цього Договору між сторонами договору </w:t>
      </w:r>
      <w:r w:rsidRPr="0041121F">
        <w:rPr>
          <w:rFonts w:ascii="Times New Roman" w:eastAsia="Calibri" w:hAnsi="Times New Roman"/>
          <w:spacing w:val="1"/>
          <w:sz w:val="21"/>
          <w:szCs w:val="21"/>
        </w:rPr>
        <w:t xml:space="preserve">здійснюється обмін інформацією (передавання інформації, </w:t>
      </w:r>
      <w:r w:rsidRPr="0041121F">
        <w:rPr>
          <w:rFonts w:ascii="Times New Roman" w:eastAsia="Calibri" w:hAnsi="Times New Roman"/>
          <w:spacing w:val="3"/>
          <w:sz w:val="21"/>
          <w:szCs w:val="21"/>
        </w:rPr>
        <w:t xml:space="preserve">документів) за допомогою телекомунікаційних засобів (електронна пошта, телефонний зв'язок, системи електронного документообігу), з </w:t>
      </w:r>
      <w:r w:rsidRPr="0041121F">
        <w:rPr>
          <w:rFonts w:ascii="Times New Roman" w:eastAsia="Calibri" w:hAnsi="Times New Roman"/>
          <w:spacing w:val="-1"/>
          <w:sz w:val="21"/>
          <w:szCs w:val="21"/>
        </w:rPr>
        <w:t>використанням кваліфікованого електронного підпису (далі – КЕП) або без нього.</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pacing w:val="-4"/>
          <w:sz w:val="21"/>
          <w:szCs w:val="21"/>
        </w:rPr>
        <w:t xml:space="preserve">Обмін інформацією здійснюється із зафіксованих в цьому додатку електронних поштових скриньок, у вигляді </w:t>
      </w:r>
      <w:proofErr w:type="spellStart"/>
      <w:r w:rsidRPr="0041121F">
        <w:rPr>
          <w:rFonts w:ascii="Times New Roman" w:eastAsia="Calibri" w:hAnsi="Times New Roman"/>
          <w:sz w:val="21"/>
          <w:szCs w:val="21"/>
        </w:rPr>
        <w:t>скан-копії</w:t>
      </w:r>
      <w:proofErr w:type="spellEnd"/>
      <w:r w:rsidRPr="0041121F">
        <w:rPr>
          <w:rFonts w:ascii="Times New Roman" w:eastAsia="Calibri" w:hAnsi="Times New Roman"/>
          <w:sz w:val="21"/>
          <w:szCs w:val="21"/>
        </w:rPr>
        <w:t xml:space="preserve"> офіційного листа сторони, підписаного повноважними особами і скріпленого печаткою (за наявності), </w:t>
      </w:r>
      <w:proofErr w:type="spellStart"/>
      <w:r w:rsidRPr="0041121F">
        <w:rPr>
          <w:rFonts w:ascii="Times New Roman" w:eastAsia="Calibri" w:hAnsi="Times New Roman"/>
          <w:sz w:val="21"/>
          <w:szCs w:val="21"/>
        </w:rPr>
        <w:t>скан-копії</w:t>
      </w:r>
      <w:proofErr w:type="spellEnd"/>
      <w:r w:rsidRPr="0041121F">
        <w:rPr>
          <w:rFonts w:ascii="Times New Roman" w:eastAsia="Calibri" w:hAnsi="Times New Roman"/>
          <w:sz w:val="21"/>
          <w:szCs w:val="21"/>
        </w:rPr>
        <w:t xml:space="preserve"> інших документів, що не потребують обов’язкового письмового оформлення та підписання обома сторонами. Для обміну інформацією сторони використовують наступні</w:t>
      </w:r>
      <w:r w:rsidRPr="0041121F">
        <w:rPr>
          <w:rFonts w:ascii="Times New Roman" w:eastAsia="Calibri" w:hAnsi="Times New Roman"/>
          <w:spacing w:val="-4"/>
          <w:sz w:val="21"/>
          <w:szCs w:val="21"/>
        </w:rPr>
        <w:t xml:space="preserve"> електронні поштові скриньки, </w:t>
      </w:r>
      <w:r w:rsidRPr="0041121F">
        <w:rPr>
          <w:rFonts w:ascii="Times New Roman" w:eastAsia="Calibri" w:hAnsi="Times New Roman"/>
          <w:sz w:val="21"/>
          <w:szCs w:val="21"/>
        </w:rPr>
        <w:t xml:space="preserve"> а саме:</w:t>
      </w:r>
    </w:p>
    <w:p w:rsidR="00B60BF0" w:rsidRPr="0041121F" w:rsidRDefault="00B60BF0" w:rsidP="00B60BF0">
      <w:pPr>
        <w:pStyle w:val="a3"/>
        <w:ind w:firstLine="567"/>
        <w:jc w:val="both"/>
        <w:rPr>
          <w:rFonts w:ascii="Times New Roman" w:eastAsia="Calibri" w:hAnsi="Times New Roman"/>
          <w:spacing w:val="-4"/>
          <w:sz w:val="21"/>
          <w:szCs w:val="21"/>
        </w:rPr>
      </w:pPr>
      <w:r w:rsidRPr="0041121F">
        <w:rPr>
          <w:rFonts w:ascii="Times New Roman" w:eastAsia="Calibri" w:hAnsi="Times New Roman"/>
          <w:spacing w:val="-1"/>
          <w:sz w:val="21"/>
          <w:szCs w:val="21"/>
        </w:rPr>
        <w:t xml:space="preserve">Виконавець  надсилає листи з </w:t>
      </w:r>
      <w:r w:rsidRPr="0041121F">
        <w:rPr>
          <w:rFonts w:ascii="Times New Roman" w:eastAsia="Calibri" w:hAnsi="Times New Roman"/>
          <w:spacing w:val="-4"/>
          <w:sz w:val="21"/>
          <w:szCs w:val="21"/>
        </w:rPr>
        <w:t xml:space="preserve">електронних поштових скриньок, що розміщені на офіційному сайті Виконавця </w:t>
      </w:r>
      <w:hyperlink r:id="rId5" w:history="1">
        <w:r w:rsidRPr="0041121F">
          <w:rPr>
            <w:rFonts w:ascii="Times New Roman" w:eastAsia="Calibri" w:hAnsi="Times New Roman"/>
            <w:spacing w:val="-4"/>
            <w:sz w:val="21"/>
            <w:szCs w:val="21"/>
            <w:u w:val="single"/>
          </w:rPr>
          <w:t>https://vodokanal.kiev.ua/</w:t>
        </w:r>
      </w:hyperlink>
      <w:r w:rsidRPr="0041121F">
        <w:rPr>
          <w:rFonts w:ascii="Times New Roman" w:eastAsia="Calibri" w:hAnsi="Times New Roman"/>
          <w:spacing w:val="-4"/>
          <w:sz w:val="21"/>
          <w:szCs w:val="21"/>
        </w:rPr>
        <w:t>, через систему електронного документообігу АСКОД та інші загальнодоступні системи електронного документообігу, де скріплює відправлені документи КЕП.</w:t>
      </w:r>
    </w:p>
    <w:p w:rsidR="00B60BF0" w:rsidRPr="0041121F" w:rsidRDefault="00B60BF0" w:rsidP="00B60BF0">
      <w:pPr>
        <w:pStyle w:val="a3"/>
        <w:jc w:val="both"/>
        <w:rPr>
          <w:rFonts w:ascii="Times New Roman" w:eastAsia="Calibri" w:hAnsi="Times New Roman"/>
          <w:b/>
          <w:sz w:val="21"/>
          <w:szCs w:val="21"/>
          <w:lang w:val="ru-RU"/>
        </w:rPr>
      </w:pPr>
      <w:r w:rsidRPr="0041121F">
        <w:rPr>
          <w:rFonts w:ascii="Times New Roman" w:eastAsia="Calibri" w:hAnsi="Times New Roman"/>
          <w:sz w:val="21"/>
          <w:szCs w:val="21"/>
        </w:rPr>
        <w:t xml:space="preserve">Споживач надсилає листи з </w:t>
      </w:r>
      <w:r w:rsidRPr="0041121F">
        <w:rPr>
          <w:rFonts w:ascii="Times New Roman" w:eastAsia="Calibri" w:hAnsi="Times New Roman"/>
          <w:b/>
          <w:sz w:val="21"/>
          <w:szCs w:val="21"/>
        </w:rPr>
        <w:t>електронних адрес:</w:t>
      </w:r>
    </w:p>
    <w:p w:rsidR="00B60BF0" w:rsidRPr="0041121F" w:rsidRDefault="00BD74A6" w:rsidP="00B60BF0">
      <w:pPr>
        <w:pStyle w:val="a3"/>
        <w:jc w:val="both"/>
        <w:rPr>
          <w:rFonts w:ascii="Times New Roman" w:eastAsia="Calibri" w:hAnsi="Times New Roman"/>
          <w:spacing w:val="-1"/>
          <w:sz w:val="21"/>
          <w:szCs w:val="21"/>
          <w:u w:val="single"/>
        </w:rPr>
      </w:pPr>
      <w:hyperlink r:id="rId6" w:history="1">
        <w:r w:rsidR="00B60BF0" w:rsidRPr="0041121F">
          <w:rPr>
            <w:rFonts w:ascii="Times New Roman" w:eastAsia="Calibri" w:hAnsi="Times New Roman"/>
            <w:spacing w:val="-1"/>
            <w:sz w:val="21"/>
            <w:szCs w:val="21"/>
            <w:u w:val="single"/>
          </w:rPr>
          <w:t>______________________________@_______________________</w:t>
        </w:r>
      </w:hyperlink>
      <w:r w:rsidR="00B60BF0">
        <w:rPr>
          <w:rFonts w:ascii="Times New Roman" w:eastAsia="Calibri" w:hAnsi="Times New Roman"/>
          <w:spacing w:val="-1"/>
          <w:sz w:val="21"/>
          <w:szCs w:val="21"/>
          <w:u w:val="single"/>
        </w:rPr>
        <w:t xml:space="preserve">. </w:t>
      </w:r>
    </w:p>
    <w:p w:rsidR="00B60BF0" w:rsidRPr="0041121F" w:rsidRDefault="00B60BF0" w:rsidP="00B60BF0">
      <w:pPr>
        <w:pStyle w:val="a3"/>
        <w:ind w:firstLine="567"/>
        <w:jc w:val="both"/>
        <w:rPr>
          <w:rFonts w:ascii="Times New Roman" w:eastAsia="Calibri" w:hAnsi="Times New Roman"/>
          <w:spacing w:val="-1"/>
          <w:sz w:val="21"/>
          <w:szCs w:val="21"/>
          <w:u w:val="single"/>
        </w:rPr>
      </w:pPr>
      <w:r w:rsidRPr="0041121F">
        <w:rPr>
          <w:rFonts w:ascii="Times New Roman" w:eastAsia="Calibri" w:hAnsi="Times New Roman"/>
          <w:sz w:val="21"/>
          <w:szCs w:val="21"/>
        </w:rPr>
        <w:t xml:space="preserve">Для ідентифікації, зміни паролю, </w:t>
      </w:r>
      <w:proofErr w:type="spellStart"/>
      <w:r w:rsidRPr="0041121F">
        <w:rPr>
          <w:rFonts w:ascii="Times New Roman" w:eastAsia="Calibri" w:hAnsi="Times New Roman"/>
          <w:sz w:val="21"/>
          <w:szCs w:val="21"/>
        </w:rPr>
        <w:t>СМС-інформування</w:t>
      </w:r>
      <w:proofErr w:type="spellEnd"/>
      <w:r w:rsidRPr="0041121F">
        <w:rPr>
          <w:rFonts w:ascii="Times New Roman" w:eastAsia="Calibri" w:hAnsi="Times New Roman"/>
          <w:sz w:val="21"/>
          <w:szCs w:val="21"/>
        </w:rPr>
        <w:t xml:space="preserve">, направлення інформації через </w:t>
      </w:r>
      <w:proofErr w:type="spellStart"/>
      <w:r w:rsidRPr="0041121F">
        <w:rPr>
          <w:rFonts w:ascii="Times New Roman" w:eastAsia="Calibri" w:hAnsi="Times New Roman"/>
          <w:sz w:val="21"/>
          <w:szCs w:val="21"/>
        </w:rPr>
        <w:t>месенджери</w:t>
      </w:r>
      <w:proofErr w:type="spellEnd"/>
      <w:r w:rsidRPr="0041121F">
        <w:rPr>
          <w:rFonts w:ascii="Times New Roman" w:eastAsia="Calibri" w:hAnsi="Times New Roman"/>
          <w:sz w:val="21"/>
          <w:szCs w:val="21"/>
        </w:rPr>
        <w:t xml:space="preserve"> (</w:t>
      </w:r>
      <w:proofErr w:type="spellStart"/>
      <w:r w:rsidRPr="0041121F">
        <w:rPr>
          <w:rFonts w:ascii="Times New Roman" w:eastAsia="Calibri" w:hAnsi="Times New Roman"/>
          <w:sz w:val="21"/>
          <w:szCs w:val="21"/>
          <w:lang w:val="en-US"/>
        </w:rPr>
        <w:t>Viber</w:t>
      </w:r>
      <w:proofErr w:type="spellEnd"/>
      <w:r w:rsidRPr="0041121F">
        <w:rPr>
          <w:rFonts w:ascii="Times New Roman" w:eastAsia="Calibri" w:hAnsi="Times New Roman"/>
          <w:sz w:val="21"/>
          <w:szCs w:val="21"/>
        </w:rPr>
        <w:t xml:space="preserve">, </w:t>
      </w:r>
      <w:r w:rsidRPr="0041121F">
        <w:rPr>
          <w:rFonts w:ascii="Times New Roman" w:eastAsia="Calibri" w:hAnsi="Times New Roman"/>
          <w:sz w:val="21"/>
          <w:szCs w:val="21"/>
          <w:lang w:val="en-US"/>
        </w:rPr>
        <w:t>Telegram</w:t>
      </w:r>
      <w:r w:rsidRPr="0041121F">
        <w:rPr>
          <w:rFonts w:ascii="Times New Roman" w:eastAsia="Calibri" w:hAnsi="Times New Roman"/>
          <w:sz w:val="21"/>
          <w:szCs w:val="21"/>
        </w:rPr>
        <w:t>), а також для використання Споживачем персоналізованих функцій в мобільному додатку Виконавця використовуються контактні номери телефону Споживача: ________________________________.</w:t>
      </w:r>
    </w:p>
    <w:p w:rsidR="00B60BF0" w:rsidRPr="0041121F" w:rsidRDefault="00B60BF0" w:rsidP="00B60BF0">
      <w:pPr>
        <w:widowControl w:val="0"/>
        <w:numPr>
          <w:ilvl w:val="0"/>
          <w:numId w:val="1"/>
        </w:numPr>
        <w:tabs>
          <w:tab w:val="left" w:pos="0"/>
          <w:tab w:val="left" w:pos="851"/>
        </w:tabs>
        <w:autoSpaceDE w:val="0"/>
        <w:autoSpaceDN w:val="0"/>
        <w:adjustRightInd w:val="0"/>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 xml:space="preserve">Надіслані на електронну </w:t>
      </w:r>
      <w:r w:rsidRPr="0041121F">
        <w:rPr>
          <w:rFonts w:ascii="Times New Roman" w:eastAsia="Calibri" w:hAnsi="Times New Roman"/>
          <w:spacing w:val="-4"/>
          <w:sz w:val="21"/>
          <w:szCs w:val="21"/>
        </w:rPr>
        <w:t xml:space="preserve">поштову скриньку документи у вигляді </w:t>
      </w:r>
      <w:proofErr w:type="spellStart"/>
      <w:r w:rsidRPr="0041121F">
        <w:rPr>
          <w:rFonts w:ascii="Times New Roman" w:eastAsia="Calibri" w:hAnsi="Times New Roman"/>
          <w:sz w:val="21"/>
          <w:szCs w:val="21"/>
        </w:rPr>
        <w:t>скан-копії</w:t>
      </w:r>
      <w:proofErr w:type="spellEnd"/>
      <w:r w:rsidRPr="0041121F">
        <w:rPr>
          <w:rFonts w:ascii="Times New Roman" w:eastAsia="Calibri" w:hAnsi="Times New Roman"/>
          <w:sz w:val="21"/>
          <w:szCs w:val="21"/>
        </w:rPr>
        <w:t xml:space="preserve"> повинні бути повними із чітким зображенням. Сторона, яка отримала на електронну </w:t>
      </w:r>
      <w:r w:rsidRPr="0041121F">
        <w:rPr>
          <w:rFonts w:ascii="Times New Roman" w:eastAsia="Calibri" w:hAnsi="Times New Roman"/>
          <w:spacing w:val="-4"/>
          <w:sz w:val="21"/>
          <w:szCs w:val="21"/>
        </w:rPr>
        <w:t xml:space="preserve">поштову скриньку документи у вигляді </w:t>
      </w:r>
      <w:proofErr w:type="spellStart"/>
      <w:r w:rsidRPr="0041121F">
        <w:rPr>
          <w:rFonts w:ascii="Times New Roman" w:eastAsia="Calibri" w:hAnsi="Times New Roman"/>
          <w:sz w:val="21"/>
          <w:szCs w:val="21"/>
        </w:rPr>
        <w:t>скан-копії</w:t>
      </w:r>
      <w:proofErr w:type="spellEnd"/>
      <w:r w:rsidRPr="0041121F">
        <w:rPr>
          <w:rFonts w:ascii="Times New Roman" w:eastAsia="Calibri" w:hAnsi="Times New Roman"/>
          <w:sz w:val="21"/>
          <w:szCs w:val="21"/>
        </w:rPr>
        <w:t>, має право при необхідності  запросити у сторони, що їх надіслала, надати такі документи оформлені належним чином (засвідчені уповноваженими особами та скріплені печаткою копії документів або оригінали) на паперовому носії. У разі відмови або ненадання на паперових носіях документів, оформлених належним чином за вимогою однієї із сторін, такі документи має право вважати не наданими.</w:t>
      </w:r>
    </w:p>
    <w:p w:rsidR="00B60BF0" w:rsidRPr="0041121F" w:rsidRDefault="00B60BF0" w:rsidP="00B60BF0">
      <w:pPr>
        <w:widowControl w:val="0"/>
        <w:numPr>
          <w:ilvl w:val="0"/>
          <w:numId w:val="1"/>
        </w:numPr>
        <w:tabs>
          <w:tab w:val="left" w:pos="0"/>
          <w:tab w:val="left" w:pos="851"/>
        </w:tabs>
        <w:autoSpaceDE w:val="0"/>
        <w:autoSpaceDN w:val="0"/>
        <w:adjustRightInd w:val="0"/>
        <w:ind w:left="0" w:right="-1" w:firstLine="567"/>
        <w:jc w:val="both"/>
        <w:rPr>
          <w:rFonts w:ascii="Times New Roman" w:eastAsia="Calibri" w:hAnsi="Times New Roman"/>
          <w:color w:val="24141B"/>
          <w:sz w:val="21"/>
          <w:szCs w:val="21"/>
        </w:rPr>
      </w:pPr>
      <w:r w:rsidRPr="0041121F">
        <w:rPr>
          <w:rFonts w:ascii="Times New Roman" w:eastAsia="Calibri" w:hAnsi="Times New Roman"/>
          <w:sz w:val="21"/>
          <w:szCs w:val="21"/>
        </w:rPr>
        <w:t xml:space="preserve">Документи, які потребують оформлення на паперових носіях та узгодження і підписання обома сторонами (договори, угоди, акти </w:t>
      </w:r>
      <w:r w:rsidRPr="0041121F">
        <w:rPr>
          <w:rFonts w:ascii="Times New Roman" w:eastAsia="Calibri" w:hAnsi="Times New Roman"/>
          <w:spacing w:val="4"/>
          <w:sz w:val="21"/>
          <w:szCs w:val="21"/>
        </w:rPr>
        <w:t>звіряння по проведених розрахунках за надані послуги</w:t>
      </w:r>
      <w:r w:rsidRPr="0041121F">
        <w:rPr>
          <w:rFonts w:ascii="Times New Roman" w:eastAsia="Calibri" w:hAnsi="Times New Roman"/>
          <w:color w:val="24141B"/>
          <w:sz w:val="21"/>
          <w:szCs w:val="21"/>
        </w:rPr>
        <w:t xml:space="preserve">, тощо) можуть попередньо узгоджуватись сторонами </w:t>
      </w:r>
      <w:r w:rsidRPr="0041121F">
        <w:rPr>
          <w:rFonts w:ascii="Times New Roman" w:eastAsia="Calibri" w:hAnsi="Times New Roman"/>
          <w:color w:val="24141B"/>
          <w:spacing w:val="3"/>
          <w:sz w:val="21"/>
          <w:szCs w:val="21"/>
        </w:rPr>
        <w:t>за допомогою телекомунікаційних засобів</w:t>
      </w:r>
      <w:r w:rsidRPr="0041121F">
        <w:rPr>
          <w:rFonts w:ascii="Times New Roman" w:eastAsia="Calibri" w:hAnsi="Times New Roman"/>
          <w:color w:val="24141B"/>
          <w:sz w:val="21"/>
          <w:szCs w:val="21"/>
        </w:rPr>
        <w:t xml:space="preserve"> та оформляються у двох оригінальних примірниках за підписом обох сторін на паперовому носії.</w:t>
      </w:r>
    </w:p>
    <w:p w:rsidR="00B60BF0" w:rsidRPr="0041121F" w:rsidRDefault="00B60BF0" w:rsidP="00B60BF0">
      <w:pPr>
        <w:widowControl w:val="0"/>
        <w:numPr>
          <w:ilvl w:val="0"/>
          <w:numId w:val="1"/>
        </w:numPr>
        <w:tabs>
          <w:tab w:val="left" w:pos="0"/>
          <w:tab w:val="left" w:pos="851"/>
        </w:tabs>
        <w:autoSpaceDE w:val="0"/>
        <w:autoSpaceDN w:val="0"/>
        <w:adjustRightInd w:val="0"/>
        <w:ind w:left="0" w:right="-1" w:firstLine="567"/>
        <w:jc w:val="both"/>
        <w:rPr>
          <w:rFonts w:ascii="Times New Roman" w:eastAsia="Calibri" w:hAnsi="Times New Roman"/>
          <w:color w:val="24141B"/>
          <w:sz w:val="21"/>
          <w:szCs w:val="21"/>
        </w:rPr>
      </w:pPr>
      <w:r w:rsidRPr="0041121F">
        <w:rPr>
          <w:rFonts w:ascii="Times New Roman" w:eastAsia="Calibri" w:hAnsi="Times New Roman"/>
          <w:color w:val="24141B"/>
          <w:spacing w:val="1"/>
          <w:sz w:val="21"/>
          <w:szCs w:val="21"/>
        </w:rPr>
        <w:t xml:space="preserve">Документи, надіслані з інших електронних адрес, можуть вважатися не підписаними та не наданими. </w:t>
      </w:r>
      <w:r w:rsidRPr="0041121F">
        <w:rPr>
          <w:rFonts w:ascii="Times New Roman" w:eastAsia="Calibri" w:hAnsi="Times New Roman"/>
          <w:color w:val="24141B"/>
          <w:spacing w:val="-1"/>
          <w:sz w:val="21"/>
          <w:szCs w:val="21"/>
        </w:rPr>
        <w:t xml:space="preserve">Обмін сканованими документами, що надіслані з електронних поштових скриньок, визначених в пункті </w:t>
      </w:r>
      <w:r w:rsidRPr="0041121F">
        <w:rPr>
          <w:rFonts w:ascii="Times New Roman" w:eastAsia="Calibri" w:hAnsi="Times New Roman"/>
          <w:color w:val="24141B"/>
          <w:spacing w:val="1"/>
          <w:sz w:val="21"/>
          <w:szCs w:val="21"/>
        </w:rPr>
        <w:t>3 цього додатку, може здійснюватися без накладення електронного цифрового підпису (</w:t>
      </w:r>
      <w:r w:rsidRPr="0041121F">
        <w:rPr>
          <w:rFonts w:ascii="Times New Roman" w:eastAsia="Calibri" w:hAnsi="Times New Roman"/>
          <w:color w:val="24141B"/>
          <w:spacing w:val="-1"/>
          <w:sz w:val="21"/>
          <w:szCs w:val="21"/>
        </w:rPr>
        <w:t>кваліфікованого електронного підпису)</w:t>
      </w:r>
      <w:r w:rsidRPr="0041121F">
        <w:rPr>
          <w:rFonts w:ascii="Times New Roman" w:eastAsia="Calibri" w:hAnsi="Times New Roman"/>
          <w:color w:val="24141B"/>
          <w:spacing w:val="1"/>
          <w:sz w:val="21"/>
          <w:szCs w:val="21"/>
        </w:rPr>
        <w:t xml:space="preserve">. Надсилання Виконавцем розрахункових документів через </w:t>
      </w:r>
      <w:r w:rsidRPr="0041121F">
        <w:rPr>
          <w:rFonts w:ascii="Times New Roman" w:eastAsia="Calibri" w:hAnsi="Times New Roman"/>
          <w:color w:val="24141B"/>
          <w:spacing w:val="-4"/>
          <w:sz w:val="21"/>
          <w:szCs w:val="21"/>
        </w:rPr>
        <w:t xml:space="preserve">загальнодоступні сервіси електронного документообігу (зокрема, </w:t>
      </w:r>
      <w:r w:rsidRPr="0041121F">
        <w:rPr>
          <w:rFonts w:ascii="Times New Roman" w:eastAsia="Calibri" w:hAnsi="Times New Roman"/>
          <w:sz w:val="21"/>
          <w:szCs w:val="21"/>
        </w:rPr>
        <w:t xml:space="preserve">M.E.Doc, СОТА, Вчасно, </w:t>
      </w:r>
      <w:proofErr w:type="spellStart"/>
      <w:r w:rsidRPr="0041121F">
        <w:rPr>
          <w:rFonts w:ascii="Times New Roman" w:eastAsia="Calibri" w:hAnsi="Times New Roman"/>
          <w:sz w:val="21"/>
          <w:szCs w:val="21"/>
          <w:lang w:val="en-US"/>
        </w:rPr>
        <w:t>SmartSign</w:t>
      </w:r>
      <w:proofErr w:type="spellEnd"/>
      <w:r w:rsidRPr="0041121F">
        <w:rPr>
          <w:rFonts w:ascii="Times New Roman" w:eastAsia="Calibri" w:hAnsi="Times New Roman"/>
          <w:sz w:val="21"/>
          <w:szCs w:val="21"/>
        </w:rPr>
        <w:t xml:space="preserve"> (</w:t>
      </w:r>
      <w:proofErr w:type="spellStart"/>
      <w:r w:rsidRPr="0041121F">
        <w:rPr>
          <w:rFonts w:ascii="Times New Roman" w:eastAsia="Calibri" w:hAnsi="Times New Roman"/>
          <w:sz w:val="21"/>
          <w:szCs w:val="21"/>
          <w:lang w:val="en-US"/>
        </w:rPr>
        <w:t>Signy</w:t>
      </w:r>
      <w:proofErr w:type="spellEnd"/>
      <w:r w:rsidRPr="0041121F">
        <w:rPr>
          <w:rFonts w:ascii="Times New Roman" w:eastAsia="Calibri" w:hAnsi="Times New Roman"/>
          <w:sz w:val="21"/>
          <w:szCs w:val="21"/>
        </w:rPr>
        <w:t xml:space="preserve">), </w:t>
      </w:r>
      <w:r w:rsidRPr="0041121F">
        <w:rPr>
          <w:rFonts w:ascii="Times New Roman" w:eastAsia="Calibri" w:hAnsi="Times New Roman"/>
          <w:color w:val="24141B"/>
          <w:spacing w:val="-4"/>
          <w:sz w:val="21"/>
          <w:szCs w:val="21"/>
        </w:rPr>
        <w:t>АСКОД здійснюється у підписаному КЕП вигляді.</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Зняття показань вузла (вузлів) комерційного обліку</w:t>
      </w:r>
      <w:r w:rsidRPr="0041121F">
        <w:rPr>
          <w:rFonts w:ascii="Times New Roman" w:eastAsia="Calibri" w:hAnsi="Times New Roman"/>
          <w:color w:val="000000"/>
          <w:sz w:val="21"/>
          <w:szCs w:val="21"/>
        </w:rPr>
        <w:t xml:space="preserve"> здійснюється споживачем у визначену виконавцем розрахункову дату. Інформацію щодо дати зняття показань засобу комерційного обліку споживач може отримувати на офіційному </w:t>
      </w:r>
      <w:proofErr w:type="spellStart"/>
      <w:r w:rsidRPr="0041121F">
        <w:rPr>
          <w:rFonts w:ascii="Times New Roman" w:eastAsia="Calibri" w:hAnsi="Times New Roman"/>
          <w:color w:val="000000"/>
          <w:sz w:val="21"/>
          <w:szCs w:val="21"/>
        </w:rPr>
        <w:t>веб-сайті</w:t>
      </w:r>
      <w:proofErr w:type="spellEnd"/>
      <w:r w:rsidRPr="0041121F">
        <w:rPr>
          <w:rFonts w:ascii="Times New Roman" w:eastAsia="Calibri" w:hAnsi="Times New Roman"/>
          <w:color w:val="000000"/>
          <w:sz w:val="21"/>
          <w:szCs w:val="21"/>
        </w:rPr>
        <w:t xml:space="preserve"> Виконавця https://</w:t>
      </w:r>
      <w:r w:rsidRPr="0041121F">
        <w:rPr>
          <w:rFonts w:ascii="Times New Roman" w:eastAsia="Calibri" w:hAnsi="Times New Roman"/>
          <w:sz w:val="21"/>
          <w:szCs w:val="21"/>
        </w:rPr>
        <w:t xml:space="preserve">vodokanal.kiev.ua, у рахунках на оплату комунальних послуг, а також через електронний особистий кабінет за електронною адресою: </w:t>
      </w:r>
      <w:hyperlink r:id="rId7" w:history="1">
        <w:r w:rsidRPr="0041121F">
          <w:rPr>
            <w:rFonts w:ascii="Times New Roman" w:eastAsia="Calibri" w:hAnsi="Times New Roman"/>
            <w:sz w:val="21"/>
            <w:szCs w:val="21"/>
          </w:rPr>
          <w:t>https://legals.vodokanal.kiev.ua</w:t>
        </w:r>
      </w:hyperlink>
      <w:r w:rsidRPr="0041121F">
        <w:rPr>
          <w:rFonts w:ascii="Times New Roman" w:eastAsia="Calibri" w:hAnsi="Times New Roman"/>
          <w:sz w:val="21"/>
          <w:szCs w:val="21"/>
        </w:rPr>
        <w:t xml:space="preserve"> (далі – Сервіс).</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 xml:space="preserve">Споживач щомісяця, у визначену виконавцем розрахункову дату, знімає та передає виконавцю послуг показання засобів обліку води через електронний особистий кабінет за електронною адресою: </w:t>
      </w:r>
      <w:hyperlink r:id="rId8" w:history="1">
        <w:r w:rsidRPr="0041121F">
          <w:rPr>
            <w:rFonts w:ascii="Times New Roman" w:eastAsia="Calibri" w:hAnsi="Times New Roman"/>
            <w:sz w:val="21"/>
            <w:szCs w:val="21"/>
          </w:rPr>
          <w:t>https://legals.vodokanal.kiev.ua</w:t>
        </w:r>
      </w:hyperlink>
      <w:r w:rsidRPr="0041121F">
        <w:rPr>
          <w:rFonts w:ascii="Times New Roman" w:eastAsia="Calibri" w:hAnsi="Times New Roman"/>
          <w:sz w:val="21"/>
          <w:szCs w:val="21"/>
        </w:rPr>
        <w:t>, а також у вигляді Акту про спожиті послуги з централізованого водопостачання та/або централізованого водовідведення у спосіб, передбачений цим Договором.</w:t>
      </w:r>
    </w:p>
    <w:p w:rsidR="00B60BF0" w:rsidRPr="0041121F" w:rsidRDefault="00B60BF0" w:rsidP="00B60BF0">
      <w:pPr>
        <w:pStyle w:val="a3"/>
        <w:ind w:firstLine="567"/>
        <w:jc w:val="both"/>
        <w:rPr>
          <w:rFonts w:ascii="Times New Roman" w:hAnsi="Times New Roman"/>
          <w:sz w:val="21"/>
          <w:szCs w:val="21"/>
        </w:rPr>
      </w:pPr>
      <w:r w:rsidRPr="0041121F">
        <w:rPr>
          <w:rFonts w:ascii="Times New Roman" w:hAnsi="Times New Roman"/>
          <w:sz w:val="21"/>
          <w:szCs w:val="21"/>
        </w:rPr>
        <w:t>Передані через електронний особистий кабінет показання засобів обліку підтверджують обсяг отриманих споживачем послуг з централізованого водопостачання та є підставою для проведення виконавцем нарахувань споживачу за спожиті послуги централізованого водопостачання і виставлення рахунків.</w:t>
      </w:r>
    </w:p>
    <w:p w:rsidR="00B60BF0" w:rsidRPr="0041121F" w:rsidRDefault="00B60BF0" w:rsidP="00B60BF0">
      <w:pPr>
        <w:pStyle w:val="a3"/>
        <w:ind w:firstLine="567"/>
        <w:jc w:val="both"/>
        <w:rPr>
          <w:rFonts w:ascii="Times New Roman" w:hAnsi="Times New Roman"/>
          <w:sz w:val="21"/>
          <w:szCs w:val="21"/>
        </w:rPr>
      </w:pPr>
      <w:r w:rsidRPr="0041121F">
        <w:rPr>
          <w:rFonts w:ascii="Times New Roman" w:hAnsi="Times New Roman"/>
          <w:sz w:val="21"/>
          <w:szCs w:val="21"/>
        </w:rPr>
        <w:t xml:space="preserve">Для Сервісу використовуються реєстраційні дані: адреси електронної пошти та номер телефону Споживача, що зазначені у пункті 3 цього додатку, код реєстрації на сайті Сервісу. При користуванні Сервісом споживач може змінювати початкові реєстраційні дані </w:t>
      </w:r>
    </w:p>
    <w:p w:rsidR="00B60BF0" w:rsidRPr="0041121F" w:rsidRDefault="00B60BF0" w:rsidP="00B60BF0">
      <w:pPr>
        <w:pStyle w:val="a3"/>
        <w:ind w:firstLine="567"/>
        <w:jc w:val="both"/>
        <w:rPr>
          <w:rFonts w:ascii="Times New Roman" w:hAnsi="Times New Roman"/>
          <w:sz w:val="21"/>
          <w:szCs w:val="21"/>
        </w:rPr>
      </w:pPr>
      <w:r w:rsidRPr="0041121F">
        <w:rPr>
          <w:rFonts w:ascii="Times New Roman" w:hAnsi="Times New Roman"/>
          <w:sz w:val="21"/>
          <w:szCs w:val="21"/>
        </w:rPr>
        <w:t xml:space="preserve">При підписанні документів електронним підписом використовується відкритий ключ, який видається кваліфікованим </w:t>
      </w:r>
      <w:proofErr w:type="spellStart"/>
      <w:r w:rsidRPr="0041121F">
        <w:rPr>
          <w:rFonts w:ascii="Times New Roman" w:hAnsi="Times New Roman"/>
          <w:sz w:val="21"/>
          <w:szCs w:val="21"/>
        </w:rPr>
        <w:t>надавачем</w:t>
      </w:r>
      <w:proofErr w:type="spellEnd"/>
      <w:r w:rsidRPr="0041121F">
        <w:rPr>
          <w:rFonts w:ascii="Times New Roman" w:hAnsi="Times New Roman"/>
          <w:sz w:val="21"/>
          <w:szCs w:val="21"/>
        </w:rPr>
        <w:t xml:space="preserve"> електронних довірчих послуг, </w:t>
      </w:r>
      <w:proofErr w:type="spellStart"/>
      <w:r w:rsidRPr="0041121F">
        <w:rPr>
          <w:rFonts w:ascii="Times New Roman" w:hAnsi="Times New Roman"/>
          <w:sz w:val="21"/>
          <w:szCs w:val="21"/>
        </w:rPr>
        <w:t>засвідчувальним</w:t>
      </w:r>
      <w:proofErr w:type="spellEnd"/>
      <w:r w:rsidRPr="0041121F">
        <w:rPr>
          <w:rFonts w:ascii="Times New Roman" w:hAnsi="Times New Roman"/>
          <w:sz w:val="21"/>
          <w:szCs w:val="21"/>
        </w:rPr>
        <w:t xml:space="preserve"> центром або центральним </w:t>
      </w:r>
      <w:proofErr w:type="spellStart"/>
      <w:r w:rsidRPr="0041121F">
        <w:rPr>
          <w:rFonts w:ascii="Times New Roman" w:hAnsi="Times New Roman"/>
          <w:sz w:val="21"/>
          <w:szCs w:val="21"/>
        </w:rPr>
        <w:t>засвідчувальним</w:t>
      </w:r>
      <w:proofErr w:type="spellEnd"/>
      <w:r w:rsidRPr="0041121F">
        <w:rPr>
          <w:rFonts w:ascii="Times New Roman" w:hAnsi="Times New Roman"/>
          <w:sz w:val="21"/>
          <w:szCs w:val="21"/>
        </w:rPr>
        <w:t xml:space="preserve"> органом _________________________________. Споживач зобов’язується ознайомитися з порядком користування Сервісом, що розміщені на сайті Сервісу та на сайт Виконавця: </w:t>
      </w:r>
      <w:hyperlink r:id="rId9" w:history="1">
        <w:r w:rsidRPr="0041121F">
          <w:rPr>
            <w:rFonts w:ascii="Times New Roman" w:hAnsi="Times New Roman"/>
            <w:sz w:val="21"/>
            <w:szCs w:val="21"/>
          </w:rPr>
          <w:t>https://vodokanal.kiev.ua</w:t>
        </w:r>
      </w:hyperlink>
      <w:r w:rsidRPr="0041121F">
        <w:rPr>
          <w:rFonts w:ascii="Times New Roman" w:hAnsi="Times New Roman"/>
          <w:sz w:val="21"/>
          <w:szCs w:val="21"/>
        </w:rPr>
        <w:t>. Сторони зобов’язуються не розголошувати реєстраційні дані, зокрема пароль доступу до Сервісу.</w:t>
      </w:r>
    </w:p>
    <w:p w:rsidR="00B60BF0" w:rsidRPr="0041121F" w:rsidRDefault="00B60BF0" w:rsidP="00B60BF0">
      <w:pPr>
        <w:pStyle w:val="a3"/>
        <w:ind w:firstLine="567"/>
        <w:jc w:val="both"/>
        <w:rPr>
          <w:rFonts w:ascii="Times New Roman" w:hAnsi="Times New Roman"/>
          <w:sz w:val="21"/>
          <w:szCs w:val="21"/>
        </w:rPr>
      </w:pPr>
      <w:r w:rsidRPr="0041121F">
        <w:rPr>
          <w:rFonts w:ascii="Times New Roman" w:hAnsi="Times New Roman"/>
          <w:sz w:val="21"/>
          <w:szCs w:val="21"/>
        </w:rPr>
        <w:lastRenderedPageBreak/>
        <w:t>У разі виникнення у споживача обставин, які унеможливлюють отримання/відправлення електронних документів за допомогою Сервісу,  споживач зобов’язаний отримувати/відправляти документи виконавцю в паперовому вигляді, зокрема через Центри обслуговування споживачів виконавця.</w:t>
      </w:r>
    </w:p>
    <w:p w:rsidR="00B60BF0" w:rsidRPr="0041121F" w:rsidRDefault="00B60BF0" w:rsidP="00B60BF0">
      <w:pPr>
        <w:pStyle w:val="a3"/>
        <w:ind w:firstLine="567"/>
        <w:jc w:val="both"/>
        <w:rPr>
          <w:rFonts w:ascii="Times New Roman" w:hAnsi="Times New Roman"/>
          <w:sz w:val="21"/>
          <w:szCs w:val="21"/>
        </w:rPr>
      </w:pPr>
      <w:r w:rsidRPr="0041121F">
        <w:rPr>
          <w:rFonts w:ascii="Times New Roman" w:hAnsi="Times New Roman"/>
          <w:sz w:val="21"/>
          <w:szCs w:val="21"/>
        </w:rPr>
        <w:t>В такому випадку споживач протягом трьох робочих днів до розрахункової дати або в саму розрахункову дату знімає показання вузла (вузлів) комерційного обліку та передає їх в паперовому вигляді в формі Акта про спожиті послуги з централізованого водопостачання та/або централізованого водовідведення, який підтверджує обсяг наданих споживачеві послуг і який є підставою для проведення нарахувань за спожиті послуги та виставлення рахунків.</w:t>
      </w:r>
    </w:p>
    <w:p w:rsidR="00B60BF0" w:rsidRPr="0041121F" w:rsidRDefault="00B60BF0" w:rsidP="00B60BF0">
      <w:pPr>
        <w:pStyle w:val="a3"/>
        <w:ind w:firstLine="567"/>
        <w:jc w:val="both"/>
        <w:rPr>
          <w:rFonts w:ascii="Times New Roman" w:hAnsi="Times New Roman"/>
          <w:sz w:val="21"/>
          <w:szCs w:val="21"/>
        </w:rPr>
      </w:pPr>
      <w:r w:rsidRPr="0041121F">
        <w:rPr>
          <w:rFonts w:ascii="Times New Roman" w:hAnsi="Times New Roman"/>
          <w:sz w:val="21"/>
          <w:szCs w:val="21"/>
        </w:rPr>
        <w:t xml:space="preserve">У разі, якщо показання засобів обліку в Акті про спожиті послуги з централізованого водопостачання та/або централізованого водовідведення, що наданий споживачем, різняться та не співпадають із показаннями засобів обліку, зафіксованими виконавцем (на дату закінчення розрахункового періоду), такий Акт не погоджується виконавцем та не підлягає до розрахунку. </w:t>
      </w:r>
    </w:p>
    <w:p w:rsidR="00B60BF0" w:rsidRPr="0041121F" w:rsidRDefault="00B60BF0" w:rsidP="00B60BF0">
      <w:pPr>
        <w:pStyle w:val="a3"/>
        <w:jc w:val="both"/>
        <w:rPr>
          <w:rFonts w:ascii="Times New Roman" w:hAnsi="Times New Roman"/>
          <w:sz w:val="21"/>
          <w:szCs w:val="21"/>
        </w:rPr>
      </w:pPr>
      <w:r w:rsidRPr="0041121F">
        <w:rPr>
          <w:rFonts w:ascii="Times New Roman" w:hAnsi="Times New Roman"/>
          <w:sz w:val="21"/>
          <w:szCs w:val="21"/>
        </w:rPr>
        <w:t>У цьому випадку виконавець надає споживачеві для підписання Акт, у якому зафіксовані дані виконавця.  Споживач підписує цей Акт та повертає протягом двох діб з дня його отримання на адресу виконавця. У разі неповернення виконавцю підписаного споживачем Акта у вищезазначений термін, цей Акт вважається погодженим споживачем.</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Виконавець періодично, зазвичай раз у квартал, але не рідше ніж один раз на рік, проводить контрольне зняття показань вузлів обліку. Якщо під час такого контрольного зняття будуть виявлені розбіжності між показаннями виконавця та даними споживача, виконавець проводить споживачу перерахунок кількості поданої питної води і обсягів скинутих стічних вод за період від попередньої перевірки до моменту виявлення розбіжності згідно з показаннями засобів обліку. Цей перерахунок здійснюється за умови, якщо виконавцем не було виявлено фактів штучного втручання в роботу засобів обліку, їх виходу з ладу або пошкодження пломб. Виконавець має право зняття показань вузлів обліку в будь-які інші строки, якщо вважати це за необхідне.</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У разі не надання або несвоєчасного надання споживачем інформації про обсяги спожитих послуг за розрахунковий період у строки, установлені цим договором, або неможливості отримання виконавцем таких даних в зазначений строк, виконавець проводить нарахування згідно норм чинного законодавства України.</w:t>
      </w:r>
    </w:p>
    <w:p w:rsidR="00B60BF0" w:rsidRPr="0041121F" w:rsidRDefault="00B60BF0" w:rsidP="00B60BF0">
      <w:pPr>
        <w:pStyle w:val="a3"/>
        <w:numPr>
          <w:ilvl w:val="0"/>
          <w:numId w:val="1"/>
        </w:numPr>
        <w:tabs>
          <w:tab w:val="left" w:pos="851"/>
        </w:tabs>
        <w:ind w:left="0" w:firstLine="567"/>
        <w:jc w:val="both"/>
        <w:rPr>
          <w:rFonts w:ascii="Times New Roman" w:eastAsia="Calibri" w:hAnsi="Times New Roman"/>
          <w:sz w:val="21"/>
          <w:szCs w:val="21"/>
        </w:rPr>
      </w:pPr>
      <w:r w:rsidRPr="0041121F">
        <w:rPr>
          <w:rFonts w:ascii="Times New Roman" w:eastAsia="Calibri" w:hAnsi="Times New Roman"/>
          <w:sz w:val="21"/>
          <w:szCs w:val="21"/>
        </w:rPr>
        <w:t xml:space="preserve">Виконавець щомісяця, до 05 числа місяця наступного за звітним, на підставі Акту про спожиті послуги з централізованого водопостачання та/або централізованого водовідведення, сформованого через Сервіс або наданого в паперовому вигляді через Центри обслуговування споживачів, формує рахунки та акти приймання-передачі наданих послуг (далі – документи) в електронному вигляді з електронним підписом та надає їх за допомогою Сервісу та через електронний документообіг систем M.E.Doc, СОТА, Вчасно, </w:t>
      </w:r>
      <w:proofErr w:type="spellStart"/>
      <w:r w:rsidRPr="0041121F">
        <w:rPr>
          <w:rFonts w:ascii="Times New Roman" w:eastAsia="Calibri" w:hAnsi="Times New Roman"/>
          <w:sz w:val="21"/>
          <w:szCs w:val="21"/>
          <w:lang w:val="en-US"/>
        </w:rPr>
        <w:t>SmartSign</w:t>
      </w:r>
      <w:proofErr w:type="spellEnd"/>
      <w:r w:rsidRPr="0041121F">
        <w:rPr>
          <w:rFonts w:ascii="Times New Roman" w:eastAsia="Calibri" w:hAnsi="Times New Roman"/>
          <w:sz w:val="21"/>
          <w:szCs w:val="21"/>
        </w:rPr>
        <w:t xml:space="preserve"> (</w:t>
      </w:r>
      <w:proofErr w:type="spellStart"/>
      <w:r w:rsidRPr="0041121F">
        <w:rPr>
          <w:rFonts w:ascii="Times New Roman" w:eastAsia="Calibri" w:hAnsi="Times New Roman"/>
          <w:sz w:val="21"/>
          <w:szCs w:val="21"/>
          <w:lang w:val="en-US"/>
        </w:rPr>
        <w:t>Signy</w:t>
      </w:r>
      <w:proofErr w:type="spellEnd"/>
      <w:r w:rsidRPr="0041121F">
        <w:rPr>
          <w:rFonts w:ascii="Times New Roman" w:eastAsia="Calibri" w:hAnsi="Times New Roman"/>
          <w:sz w:val="21"/>
          <w:szCs w:val="21"/>
        </w:rPr>
        <w:t xml:space="preserve">) або інших загальнодоступних системах (далі – електронний документообіг).                                           </w:t>
      </w:r>
    </w:p>
    <w:p w:rsidR="00B60BF0" w:rsidRPr="0041121F" w:rsidRDefault="00B60BF0" w:rsidP="00B60BF0">
      <w:pPr>
        <w:pStyle w:val="a3"/>
        <w:jc w:val="both"/>
        <w:rPr>
          <w:rFonts w:ascii="Times New Roman" w:eastAsia="Calibri" w:hAnsi="Times New Roman"/>
          <w:sz w:val="21"/>
          <w:szCs w:val="21"/>
        </w:rPr>
      </w:pPr>
      <w:r w:rsidRPr="0041121F">
        <w:rPr>
          <w:rFonts w:ascii="Times New Roman" w:eastAsia="Calibri" w:hAnsi="Times New Roman"/>
          <w:sz w:val="21"/>
          <w:szCs w:val="21"/>
        </w:rPr>
        <w:t xml:space="preserve">Споживач отримує надіслані виконавцем документи через існуючу реєстрацію в електронному документообігу, як в системах M.E.Doc, СОТА, Вчасно, </w:t>
      </w:r>
      <w:proofErr w:type="spellStart"/>
      <w:r w:rsidRPr="0041121F">
        <w:rPr>
          <w:rFonts w:ascii="Times New Roman" w:eastAsia="Calibri" w:hAnsi="Times New Roman"/>
          <w:sz w:val="21"/>
          <w:szCs w:val="21"/>
          <w:lang w:val="en-US"/>
        </w:rPr>
        <w:t>SmartSign</w:t>
      </w:r>
      <w:proofErr w:type="spellEnd"/>
      <w:r w:rsidRPr="0041121F">
        <w:rPr>
          <w:rFonts w:ascii="Times New Roman" w:eastAsia="Calibri" w:hAnsi="Times New Roman"/>
          <w:sz w:val="21"/>
          <w:szCs w:val="21"/>
        </w:rPr>
        <w:t xml:space="preserve"> (</w:t>
      </w:r>
      <w:proofErr w:type="spellStart"/>
      <w:r w:rsidRPr="0041121F">
        <w:rPr>
          <w:rFonts w:ascii="Times New Roman" w:eastAsia="Calibri" w:hAnsi="Times New Roman"/>
          <w:sz w:val="21"/>
          <w:szCs w:val="21"/>
          <w:lang w:val="en-US"/>
        </w:rPr>
        <w:t>Signy</w:t>
      </w:r>
      <w:proofErr w:type="spellEnd"/>
      <w:r w:rsidRPr="0041121F">
        <w:rPr>
          <w:rFonts w:ascii="Times New Roman" w:eastAsia="Calibri" w:hAnsi="Times New Roman"/>
          <w:sz w:val="21"/>
          <w:szCs w:val="21"/>
        </w:rPr>
        <w:t>), або у інших системах, які сумісні з електронним документообігом Виконавця.</w:t>
      </w:r>
    </w:p>
    <w:p w:rsidR="00B60BF0" w:rsidRPr="0041121F" w:rsidRDefault="00B60BF0" w:rsidP="00B60BF0">
      <w:pPr>
        <w:pStyle w:val="a3"/>
        <w:numPr>
          <w:ilvl w:val="0"/>
          <w:numId w:val="1"/>
        </w:numPr>
        <w:tabs>
          <w:tab w:val="left" w:pos="851"/>
        </w:tabs>
        <w:ind w:left="0" w:firstLine="567"/>
        <w:jc w:val="both"/>
        <w:rPr>
          <w:rFonts w:ascii="Times New Roman" w:eastAsia="Calibri" w:hAnsi="Times New Roman"/>
          <w:sz w:val="21"/>
          <w:szCs w:val="21"/>
        </w:rPr>
      </w:pPr>
      <w:r w:rsidRPr="0041121F">
        <w:rPr>
          <w:rFonts w:ascii="Times New Roman" w:eastAsia="Calibri" w:hAnsi="Times New Roman"/>
          <w:sz w:val="21"/>
          <w:szCs w:val="21"/>
        </w:rPr>
        <w:t>Якщо споживач не отримав від Виконавця документи, сформовані відповідно до умов цього договору, він після 05 числа місяця наступного за звітним має можливість за допомогою Сервісу сформувати документи самостійно, а також підписати їх зі свого боку електронним підписом.</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 xml:space="preserve">Електронний документ, сформований та переданий за допомогою Сервісу або електронного документообігу є оригіналом та має таку ж юридичну силу, як і документ, який міг би бути створений однією зі Сторін на паперовому носії та скріплений підписом і печаткою однієї або обох Сторін. </w:t>
      </w:r>
    </w:p>
    <w:p w:rsidR="00B60BF0" w:rsidRPr="0041121F" w:rsidRDefault="00B60BF0" w:rsidP="00B60BF0">
      <w:pPr>
        <w:tabs>
          <w:tab w:val="left" w:pos="567"/>
        </w:tabs>
        <w:ind w:right="-1"/>
        <w:jc w:val="both"/>
        <w:rPr>
          <w:rFonts w:ascii="Times New Roman" w:eastAsia="Calibri" w:hAnsi="Times New Roman"/>
          <w:sz w:val="21"/>
          <w:szCs w:val="21"/>
        </w:rPr>
      </w:pPr>
      <w:r w:rsidRPr="0041121F">
        <w:rPr>
          <w:rFonts w:ascii="Times New Roman" w:eastAsia="Calibri" w:hAnsi="Times New Roman"/>
          <w:sz w:val="21"/>
          <w:szCs w:val="21"/>
        </w:rPr>
        <w:tab/>
        <w:t>Документи, надіслані споживачеві в електронному вигляді, є первинними документами, які підтверджують факт надання послуг та обсяг наданих послуг за цим договором. На вимогу однієї із сторін, документи мають бути складені, підписані та надані в паперовому вигляді.</w:t>
      </w:r>
    </w:p>
    <w:p w:rsidR="00B60BF0" w:rsidRPr="0041121F" w:rsidRDefault="00B60BF0" w:rsidP="00B60BF0">
      <w:pPr>
        <w:numPr>
          <w:ilvl w:val="0"/>
          <w:numId w:val="1"/>
        </w:numPr>
        <w:tabs>
          <w:tab w:val="left" w:pos="851"/>
        </w:tabs>
        <w:ind w:left="0" w:right="-1" w:firstLine="567"/>
        <w:jc w:val="both"/>
        <w:rPr>
          <w:rFonts w:ascii="Times New Roman" w:eastAsia="Calibri" w:hAnsi="Times New Roman"/>
          <w:sz w:val="21"/>
          <w:szCs w:val="21"/>
        </w:rPr>
      </w:pPr>
      <w:r w:rsidRPr="0041121F">
        <w:rPr>
          <w:rFonts w:ascii="Times New Roman" w:eastAsia="Calibri" w:hAnsi="Times New Roman"/>
          <w:sz w:val="21"/>
          <w:szCs w:val="21"/>
        </w:rPr>
        <w:t>Облікові дані с</w:t>
      </w:r>
      <w:r w:rsidRPr="0041121F">
        <w:rPr>
          <w:rFonts w:ascii="Times New Roman" w:eastAsia="Calibri" w:hAnsi="Times New Roman"/>
          <w:spacing w:val="2"/>
          <w:sz w:val="21"/>
          <w:szCs w:val="21"/>
        </w:rPr>
        <w:t>поживач</w:t>
      </w:r>
      <w:r w:rsidRPr="0041121F">
        <w:rPr>
          <w:rFonts w:ascii="Times New Roman" w:eastAsia="Calibri" w:hAnsi="Times New Roman"/>
          <w:sz w:val="21"/>
          <w:szCs w:val="21"/>
        </w:rPr>
        <w:t xml:space="preserve">а щодо кількості та вартості спожитих ним послуг підлягають обов'язковому звірянню у </w:t>
      </w:r>
      <w:r w:rsidRPr="0041121F">
        <w:rPr>
          <w:rFonts w:ascii="Times New Roman" w:eastAsia="Calibri" w:hAnsi="Times New Roman"/>
          <w:spacing w:val="-1"/>
          <w:sz w:val="21"/>
          <w:szCs w:val="21"/>
        </w:rPr>
        <w:t>виконавця. С</w:t>
      </w:r>
      <w:r w:rsidRPr="0041121F">
        <w:rPr>
          <w:rFonts w:ascii="Times New Roman" w:eastAsia="Calibri" w:hAnsi="Times New Roman"/>
          <w:spacing w:val="2"/>
          <w:sz w:val="21"/>
          <w:szCs w:val="21"/>
        </w:rPr>
        <w:t>поживач</w:t>
      </w:r>
      <w:r w:rsidRPr="0041121F">
        <w:rPr>
          <w:rFonts w:ascii="Times New Roman" w:eastAsia="Calibri" w:hAnsi="Times New Roman"/>
          <w:spacing w:val="-1"/>
          <w:sz w:val="21"/>
          <w:szCs w:val="21"/>
        </w:rPr>
        <w:t xml:space="preserve"> щоквартально, не пізніше 10-го числа наступного за звітним кварталом місяця та в інші строки (за письмовою вимогою виконавця) направляє до останнього письмовий звіт по обсягам наданих послуг (за встановленою </w:t>
      </w:r>
      <w:r w:rsidRPr="0041121F">
        <w:rPr>
          <w:rFonts w:ascii="Times New Roman" w:eastAsia="Calibri" w:hAnsi="Times New Roman"/>
          <w:sz w:val="21"/>
          <w:szCs w:val="21"/>
        </w:rPr>
        <w:t xml:space="preserve">виконавцем формою) та проводить з останнім звіряння обсягів наданих послуг у відповідному обліковому періоді, а </w:t>
      </w:r>
      <w:r w:rsidRPr="0041121F">
        <w:rPr>
          <w:rFonts w:ascii="Times New Roman" w:eastAsia="Calibri" w:hAnsi="Times New Roman"/>
          <w:spacing w:val="4"/>
          <w:sz w:val="21"/>
          <w:szCs w:val="21"/>
        </w:rPr>
        <w:t>також звіряння по проведених розрахунках за надані послуги. Для проведення звіряння с</w:t>
      </w:r>
      <w:r w:rsidRPr="0041121F">
        <w:rPr>
          <w:rFonts w:ascii="Times New Roman" w:eastAsia="Calibri" w:hAnsi="Times New Roman"/>
          <w:spacing w:val="2"/>
          <w:sz w:val="21"/>
          <w:szCs w:val="21"/>
        </w:rPr>
        <w:t>поживач</w:t>
      </w:r>
      <w:r w:rsidRPr="0041121F">
        <w:rPr>
          <w:rFonts w:ascii="Times New Roman" w:eastAsia="Calibri" w:hAnsi="Times New Roman"/>
          <w:spacing w:val="4"/>
          <w:sz w:val="21"/>
          <w:szCs w:val="21"/>
        </w:rPr>
        <w:t xml:space="preserve"> направляє свого </w:t>
      </w:r>
      <w:r w:rsidRPr="0041121F">
        <w:rPr>
          <w:rFonts w:ascii="Times New Roman" w:eastAsia="Calibri" w:hAnsi="Times New Roman"/>
          <w:spacing w:val="-1"/>
          <w:sz w:val="21"/>
          <w:szCs w:val="21"/>
        </w:rPr>
        <w:t xml:space="preserve">представника до виконавця із необхідними для цього обліковими та бухгалтерськими документами. Звіряння вважається </w:t>
      </w:r>
      <w:r w:rsidRPr="0041121F">
        <w:rPr>
          <w:rFonts w:ascii="Times New Roman" w:eastAsia="Calibri" w:hAnsi="Times New Roman"/>
          <w:spacing w:val="-2"/>
          <w:sz w:val="21"/>
          <w:szCs w:val="21"/>
        </w:rPr>
        <w:t xml:space="preserve">проведеним з моменту отримання виконавцем підписаного повноважними особами Акту звіряння розрахунків. В разі </w:t>
      </w:r>
      <w:r w:rsidRPr="0041121F">
        <w:rPr>
          <w:rFonts w:ascii="Times New Roman" w:eastAsia="Calibri" w:hAnsi="Times New Roman"/>
          <w:spacing w:val="-1"/>
          <w:sz w:val="21"/>
          <w:szCs w:val="21"/>
        </w:rPr>
        <w:t>невиконання споживачем цього пункту договору, облікові дані виконавця щодо кількості та вартості наданих послуг та проведених с</w:t>
      </w:r>
      <w:r w:rsidRPr="0041121F">
        <w:rPr>
          <w:rFonts w:ascii="Times New Roman" w:eastAsia="Calibri" w:hAnsi="Times New Roman"/>
          <w:spacing w:val="2"/>
          <w:sz w:val="21"/>
          <w:szCs w:val="21"/>
        </w:rPr>
        <w:t>поживачем</w:t>
      </w:r>
      <w:r w:rsidRPr="0041121F">
        <w:rPr>
          <w:rFonts w:ascii="Times New Roman" w:eastAsia="Calibri" w:hAnsi="Times New Roman"/>
          <w:spacing w:val="-1"/>
          <w:sz w:val="21"/>
          <w:szCs w:val="21"/>
        </w:rPr>
        <w:t xml:space="preserve"> розрахунків у відповідних періодах вважаються безумовно погодженими с</w:t>
      </w:r>
      <w:r w:rsidRPr="0041121F">
        <w:rPr>
          <w:rFonts w:ascii="Times New Roman" w:eastAsia="Calibri" w:hAnsi="Times New Roman"/>
          <w:spacing w:val="2"/>
          <w:sz w:val="21"/>
          <w:szCs w:val="21"/>
        </w:rPr>
        <w:t>поживачем</w:t>
      </w:r>
      <w:r w:rsidRPr="0041121F">
        <w:rPr>
          <w:rFonts w:ascii="Times New Roman" w:eastAsia="Calibri" w:hAnsi="Times New Roman"/>
          <w:spacing w:val="-1"/>
          <w:sz w:val="21"/>
          <w:szCs w:val="21"/>
        </w:rPr>
        <w:t>.</w:t>
      </w:r>
    </w:p>
    <w:p w:rsidR="00B60BF0" w:rsidRPr="0041121F" w:rsidRDefault="00B60BF0" w:rsidP="00B60BF0">
      <w:pPr>
        <w:tabs>
          <w:tab w:val="left" w:pos="851"/>
        </w:tabs>
        <w:ind w:left="567" w:right="-1"/>
        <w:jc w:val="both"/>
        <w:rPr>
          <w:rFonts w:ascii="Times New Roman" w:eastAsia="Calibri" w:hAnsi="Times New Roman"/>
          <w:sz w:val="21"/>
          <w:szCs w:val="21"/>
        </w:rPr>
      </w:pPr>
    </w:p>
    <w:tbl>
      <w:tblPr>
        <w:tblW w:w="10169" w:type="dxa"/>
        <w:tblInd w:w="288" w:type="dxa"/>
        <w:tblLayout w:type="fixed"/>
        <w:tblLook w:val="01E0"/>
      </w:tblPr>
      <w:tblGrid>
        <w:gridCol w:w="5488"/>
        <w:gridCol w:w="4681"/>
      </w:tblGrid>
      <w:tr w:rsidR="00B60BF0" w:rsidRPr="0041121F" w:rsidTr="003933A9">
        <w:trPr>
          <w:trHeight w:val="1596"/>
        </w:trPr>
        <w:tc>
          <w:tcPr>
            <w:tcW w:w="5488" w:type="dxa"/>
          </w:tcPr>
          <w:p w:rsidR="00B60BF0" w:rsidRPr="0041121F" w:rsidRDefault="00B60BF0" w:rsidP="003933A9">
            <w:pPr>
              <w:ind w:right="-1"/>
              <w:rPr>
                <w:rFonts w:ascii="Times New Roman" w:hAnsi="Times New Roman"/>
                <w:b/>
                <w:sz w:val="18"/>
                <w:szCs w:val="18"/>
              </w:rPr>
            </w:pPr>
            <w:r w:rsidRPr="0041121F">
              <w:rPr>
                <w:rFonts w:ascii="Times New Roman" w:hAnsi="Times New Roman"/>
                <w:b/>
                <w:sz w:val="18"/>
                <w:szCs w:val="18"/>
              </w:rPr>
              <w:t>ВИКОНАВЕЦЬ:</w:t>
            </w:r>
          </w:p>
          <w:p w:rsidR="00B60BF0" w:rsidRPr="0041121F" w:rsidRDefault="00B60BF0" w:rsidP="003933A9">
            <w:pPr>
              <w:pStyle w:val="a3"/>
              <w:rPr>
                <w:rFonts w:ascii="Times New Roman" w:hAnsi="Times New Roman"/>
                <w:b/>
                <w:sz w:val="20"/>
                <w:lang w:val="ru-RU"/>
              </w:rPr>
            </w:pPr>
            <w:r w:rsidRPr="0041121F">
              <w:rPr>
                <w:rFonts w:ascii="Times New Roman" w:hAnsi="Times New Roman"/>
                <w:b/>
                <w:sz w:val="20"/>
                <w:lang w:val="ru-RU"/>
              </w:rPr>
              <w:t>Директор</w:t>
            </w:r>
          </w:p>
          <w:p w:rsidR="00B60BF0" w:rsidRDefault="00B60BF0" w:rsidP="003933A9">
            <w:pPr>
              <w:pStyle w:val="a3"/>
              <w:rPr>
                <w:rFonts w:ascii="Times New Roman" w:hAnsi="Times New Roman"/>
                <w:b/>
                <w:sz w:val="20"/>
                <w:lang w:val="ru-RU"/>
              </w:rPr>
            </w:pPr>
            <w:proofErr w:type="spellStart"/>
            <w:r w:rsidRPr="0041121F">
              <w:rPr>
                <w:rFonts w:ascii="Times New Roman" w:hAnsi="Times New Roman"/>
                <w:b/>
                <w:sz w:val="20"/>
                <w:lang w:val="ru-RU"/>
              </w:rPr>
              <w:t>розрахункового</w:t>
            </w:r>
            <w:proofErr w:type="spellEnd"/>
            <w:r w:rsidRPr="0041121F">
              <w:rPr>
                <w:rFonts w:ascii="Times New Roman" w:hAnsi="Times New Roman"/>
                <w:b/>
                <w:sz w:val="20"/>
                <w:lang w:val="ru-RU"/>
              </w:rPr>
              <w:t xml:space="preserve"> департаменту</w:t>
            </w:r>
          </w:p>
          <w:p w:rsidR="00B60BF0" w:rsidRDefault="00B60BF0" w:rsidP="003933A9">
            <w:pPr>
              <w:pStyle w:val="a3"/>
              <w:rPr>
                <w:rFonts w:ascii="Times New Roman" w:hAnsi="Times New Roman"/>
                <w:b/>
                <w:sz w:val="20"/>
                <w:lang w:val="ru-RU"/>
              </w:rPr>
            </w:pPr>
          </w:p>
          <w:p w:rsidR="00B60BF0" w:rsidRPr="0041121F" w:rsidRDefault="00B60BF0" w:rsidP="003933A9">
            <w:pPr>
              <w:pStyle w:val="a3"/>
              <w:rPr>
                <w:rFonts w:ascii="Times New Roman" w:hAnsi="Times New Roman"/>
                <w:b/>
                <w:sz w:val="20"/>
                <w:lang w:val="ru-RU"/>
              </w:rPr>
            </w:pPr>
          </w:p>
          <w:p w:rsidR="00B60BF0" w:rsidRPr="00FC3FD8" w:rsidRDefault="00B60BF0" w:rsidP="003933A9">
            <w:pPr>
              <w:ind w:right="-1"/>
              <w:rPr>
                <w:rFonts w:ascii="Times New Roman" w:hAnsi="Times New Roman"/>
                <w:b/>
                <w:sz w:val="20"/>
              </w:rPr>
            </w:pPr>
            <w:r w:rsidRPr="0041121F">
              <w:rPr>
                <w:rFonts w:ascii="Times New Roman" w:hAnsi="Times New Roman"/>
                <w:b/>
                <w:sz w:val="18"/>
                <w:szCs w:val="18"/>
              </w:rPr>
              <w:t>________________________</w:t>
            </w:r>
            <w:r w:rsidRPr="00FC3FD8">
              <w:rPr>
                <w:rFonts w:ascii="Times New Roman" w:hAnsi="Times New Roman"/>
                <w:b/>
                <w:sz w:val="20"/>
              </w:rPr>
              <w:t xml:space="preserve">В. О. ЛЮЛІН </w:t>
            </w:r>
          </w:p>
          <w:p w:rsidR="00B60BF0" w:rsidRPr="0041121F" w:rsidRDefault="00B60BF0" w:rsidP="003933A9">
            <w:pPr>
              <w:ind w:right="-1"/>
              <w:rPr>
                <w:rFonts w:ascii="Times New Roman" w:hAnsi="Times New Roman"/>
                <w:sz w:val="18"/>
                <w:szCs w:val="18"/>
              </w:rPr>
            </w:pPr>
            <w:r w:rsidRPr="0041121F">
              <w:rPr>
                <w:rFonts w:ascii="Times New Roman" w:hAnsi="Times New Roman"/>
                <w:sz w:val="18"/>
                <w:szCs w:val="18"/>
              </w:rPr>
              <w:t xml:space="preserve">Підпис                М.П.                  </w:t>
            </w:r>
          </w:p>
        </w:tc>
        <w:tc>
          <w:tcPr>
            <w:tcW w:w="4681" w:type="dxa"/>
          </w:tcPr>
          <w:p w:rsidR="00B60BF0" w:rsidRDefault="00B60BF0" w:rsidP="003933A9">
            <w:pPr>
              <w:ind w:right="-1"/>
              <w:rPr>
                <w:rFonts w:ascii="Times New Roman" w:hAnsi="Times New Roman"/>
                <w:b/>
                <w:sz w:val="18"/>
                <w:szCs w:val="18"/>
              </w:rPr>
            </w:pPr>
            <w:r w:rsidRPr="0041121F">
              <w:rPr>
                <w:rFonts w:ascii="Times New Roman" w:hAnsi="Times New Roman"/>
                <w:b/>
                <w:sz w:val="18"/>
                <w:szCs w:val="18"/>
              </w:rPr>
              <w:t>СПОЖИВАЧ:</w:t>
            </w:r>
          </w:p>
          <w:p w:rsidR="00B60BF0" w:rsidRPr="0041121F" w:rsidRDefault="00B60BF0" w:rsidP="003933A9">
            <w:pPr>
              <w:ind w:right="-1"/>
              <w:rPr>
                <w:rFonts w:ascii="Times New Roman" w:hAnsi="Times New Roman"/>
                <w:b/>
                <w:sz w:val="18"/>
                <w:szCs w:val="18"/>
              </w:rPr>
            </w:pPr>
          </w:p>
          <w:p w:rsidR="00B60BF0" w:rsidRPr="0041121F" w:rsidRDefault="00B60BF0" w:rsidP="003933A9">
            <w:pPr>
              <w:pStyle w:val="a3"/>
              <w:rPr>
                <w:rFonts w:ascii="Times New Roman" w:hAnsi="Times New Roman"/>
                <w:b/>
                <w:sz w:val="18"/>
                <w:szCs w:val="18"/>
              </w:rPr>
            </w:pPr>
            <w:r w:rsidRPr="0041121F">
              <w:rPr>
                <w:rFonts w:ascii="Times New Roman" w:hAnsi="Times New Roman"/>
                <w:b/>
                <w:sz w:val="18"/>
                <w:szCs w:val="18"/>
              </w:rPr>
              <w:t>______________________________________</w:t>
            </w:r>
          </w:p>
          <w:p w:rsidR="00B60BF0" w:rsidRDefault="00B60BF0" w:rsidP="003933A9">
            <w:pPr>
              <w:pStyle w:val="a3"/>
              <w:rPr>
                <w:rFonts w:ascii="Times New Roman" w:hAnsi="Times New Roman"/>
                <w:b/>
                <w:sz w:val="18"/>
                <w:szCs w:val="18"/>
              </w:rPr>
            </w:pPr>
          </w:p>
          <w:p w:rsidR="00B60BF0" w:rsidRPr="0041121F" w:rsidRDefault="00B60BF0" w:rsidP="003933A9">
            <w:pPr>
              <w:pStyle w:val="a3"/>
              <w:rPr>
                <w:rFonts w:ascii="Times New Roman" w:hAnsi="Times New Roman"/>
                <w:b/>
                <w:sz w:val="18"/>
                <w:szCs w:val="18"/>
              </w:rPr>
            </w:pPr>
          </w:p>
          <w:p w:rsidR="00B60BF0" w:rsidRPr="0041121F" w:rsidRDefault="00B60BF0" w:rsidP="003933A9">
            <w:pPr>
              <w:ind w:right="-1"/>
              <w:rPr>
                <w:rFonts w:ascii="Times New Roman" w:hAnsi="Times New Roman"/>
                <w:b/>
                <w:sz w:val="18"/>
                <w:szCs w:val="18"/>
              </w:rPr>
            </w:pPr>
            <w:r w:rsidRPr="0041121F">
              <w:rPr>
                <w:rFonts w:ascii="Times New Roman" w:hAnsi="Times New Roman"/>
                <w:b/>
                <w:sz w:val="18"/>
                <w:szCs w:val="18"/>
              </w:rPr>
              <w:t xml:space="preserve">_______________________________________ </w:t>
            </w:r>
          </w:p>
          <w:p w:rsidR="00B60BF0" w:rsidRPr="0041121F" w:rsidRDefault="00B60BF0" w:rsidP="00B60BF0">
            <w:pPr>
              <w:ind w:right="-1"/>
              <w:rPr>
                <w:rFonts w:ascii="Times New Roman" w:hAnsi="Times New Roman"/>
                <w:sz w:val="18"/>
                <w:szCs w:val="18"/>
              </w:rPr>
            </w:pPr>
            <w:r w:rsidRPr="0041121F">
              <w:rPr>
                <w:rFonts w:ascii="Times New Roman" w:hAnsi="Times New Roman"/>
                <w:sz w:val="18"/>
                <w:szCs w:val="18"/>
              </w:rPr>
              <w:t xml:space="preserve">Підпис          МП                            </w:t>
            </w:r>
            <w:r>
              <w:rPr>
                <w:rFonts w:ascii="Times New Roman" w:hAnsi="Times New Roman"/>
                <w:sz w:val="18"/>
                <w:szCs w:val="18"/>
              </w:rPr>
              <w:t>ПІБ</w:t>
            </w:r>
            <w:r w:rsidRPr="0041121F">
              <w:rPr>
                <w:rFonts w:ascii="Times New Roman" w:hAnsi="Times New Roman"/>
                <w:sz w:val="18"/>
                <w:szCs w:val="18"/>
              </w:rPr>
              <w:t xml:space="preserve">             </w:t>
            </w:r>
          </w:p>
        </w:tc>
      </w:tr>
    </w:tbl>
    <w:p w:rsidR="00AE2BB1" w:rsidRPr="00B60BF0" w:rsidRDefault="00AE2BB1">
      <w:pPr>
        <w:rPr>
          <w:rFonts w:asciiTheme="minorHAnsi" w:hAnsiTheme="minorHAnsi"/>
        </w:rPr>
      </w:pPr>
    </w:p>
    <w:sectPr w:rsidR="00AE2BB1" w:rsidRPr="00B60BF0" w:rsidSect="00B60BF0">
      <w:pgSz w:w="11906" w:h="16838"/>
      <w:pgMar w:top="426" w:right="850"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6F12"/>
    <w:multiLevelType w:val="hybridMultilevel"/>
    <w:tmpl w:val="573AC8A6"/>
    <w:lvl w:ilvl="0" w:tplc="2F6CCE00">
      <w:start w:val="1"/>
      <w:numFmt w:val="decimal"/>
      <w:lvlText w:val="%1."/>
      <w:lvlJc w:val="left"/>
      <w:pPr>
        <w:ind w:left="1069" w:hanging="360"/>
      </w:pPr>
      <w:rPr>
        <w:rFonts w:hint="default"/>
        <w:b w:val="0"/>
        <w:i w:val="0"/>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B60BF0"/>
    <w:rsid w:val="00AE2BB1"/>
    <w:rsid w:val="00B60BF0"/>
    <w:rsid w:val="00BD74A6"/>
    <w:rsid w:val="00D544A6"/>
    <w:rsid w:val="00FC3F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F0"/>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BF0"/>
    <w:pPr>
      <w:spacing w:after="0" w:line="240" w:lineRule="auto"/>
    </w:pPr>
    <w:rPr>
      <w:rFonts w:ascii="Antiqua" w:eastAsia="Times New Roman" w:hAnsi="Antiqua"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s.vodokanal.kiev.ua" TargetMode="External"/><Relationship Id="rId3" Type="http://schemas.openxmlformats.org/officeDocument/2006/relationships/settings" Target="settings.xml"/><Relationship Id="rId7" Type="http://schemas.openxmlformats.org/officeDocument/2006/relationships/hyperlink" Target="https://legals.vodokanal.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2b.kyiv@yas%D0%BFo.corn.ua" TargetMode="External"/><Relationship Id="rId11" Type="http://schemas.openxmlformats.org/officeDocument/2006/relationships/theme" Target="theme/theme1.xml"/><Relationship Id="rId5" Type="http://schemas.openxmlformats.org/officeDocument/2006/relationships/hyperlink" Target="https://vodokanal.kie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odokana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6842</Words>
  <Characters>3900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rdkvk</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nderkach</dc:creator>
  <cp:lastModifiedBy>nderkach</cp:lastModifiedBy>
  <cp:revision>3</cp:revision>
  <dcterms:created xsi:type="dcterms:W3CDTF">2025-12-05T08:28:00Z</dcterms:created>
  <dcterms:modified xsi:type="dcterms:W3CDTF">2025-12-09T12:55:00Z</dcterms:modified>
</cp:coreProperties>
</file>